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219075</wp:posOffset>
            </wp:positionV>
            <wp:extent cx="2524125" cy="1447800"/>
            <wp:effectExtent b="0" l="0" r="0" t="0"/>
            <wp:wrapNone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-319087</wp:posOffset>
            </wp:positionH>
            <wp:positionV relativeFrom="paragraph">
              <wp:posOffset>219075</wp:posOffset>
            </wp:positionV>
            <wp:extent cx="2319338" cy="1443143"/>
            <wp:effectExtent b="0" l="0" r="0" t="0"/>
            <wp:wrapNone/>
            <wp:docPr id="2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443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Elfové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Nejmoudřejší z ras Středozemě, nositelé Tří prstenů.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Jejich sídlem je Roklinka, zvaná též Imladris. Žijí také v království Lothlórien, kam zavítalo i Společenstvo Prstenu poté, co padl čaroděj Gandalf.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Místo smrti odcházejí do zemí neumírajících na západě, zvaných též Valinor.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Jako bojový pokřik se dovolávají krásné Elbereth slovy A! Elbereth Gilthoniel!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  <w:u w:val="none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Milují vše krásné, hudbu, rostliny i zvířata.</w:t>
      </w:r>
    </w:p>
    <w:p w:rsidR="00000000" w:rsidDel="00000000" w:rsidP="00000000" w:rsidRDefault="00000000" w:rsidRPr="00000000" w14:paraId="0000000B">
      <w:pPr>
        <w:spacing w:before="200" w:line="240" w:lineRule="auto"/>
        <w:ind w:left="720" w:firstLine="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5073488" cy="3599675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3488" cy="359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“Nechoď se ptát elfů na radu, protože ti řeknou ano i ne.”</w:t>
      </w:r>
    </w:p>
    <w:p w:rsidR="00000000" w:rsidDel="00000000" w:rsidP="00000000" w:rsidRDefault="00000000" w:rsidRPr="00000000" w14:paraId="0000000D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200025</wp:posOffset>
            </wp:positionV>
            <wp:extent cx="2524125" cy="1882023"/>
            <wp:effectExtent b="0" l="0" r="0" t="0"/>
            <wp:wrapNone/>
            <wp:docPr id="2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2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152400</wp:posOffset>
            </wp:positionV>
            <wp:extent cx="1495425" cy="1929010"/>
            <wp:effectExtent b="0" l="0" r="0" t="0"/>
            <wp:wrapNone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29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Enti</w:t>
      </w:r>
    </w:p>
    <w:p w:rsidR="00000000" w:rsidDel="00000000" w:rsidP="00000000" w:rsidRDefault="00000000" w:rsidRPr="00000000" w14:paraId="00000011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Jejich sídlem je Fangorn, hvozd na jihovýchodě Mlžných hor.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Byli vytvořeni jako ochránci květin a rostlin, proto se jim také říká Pastýři stromů.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Jako bojový pokřik volí Taurelilómëa-tumbalemorna, “vyhnání černého stínu z hlubokého lesa”.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Žijí samotářsky a nemíchají se do věcí jiných národů. Nenávidějí skřety a trpaslíky, kteří kácejí stromy, a hodně si váží elfů, kteří se také starali o lesy a probudili v entech touhu mluvit.</w:t>
      </w:r>
    </w:p>
    <w:p w:rsidR="00000000" w:rsidDel="00000000" w:rsidP="00000000" w:rsidRDefault="00000000" w:rsidRPr="00000000" w14:paraId="00000016">
      <w:pPr>
        <w:spacing w:before="200" w:line="240" w:lineRule="auto"/>
        <w:jc w:val="both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00" w:line="240" w:lineRule="auto"/>
        <w:jc w:val="center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5731200" cy="35941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“A my enti nikdy neříkáme nic, pokud to nestojí za opravdu dlouhé povídání.”</w:t>
      </w:r>
    </w:p>
    <w:p w:rsidR="00000000" w:rsidDel="00000000" w:rsidP="00000000" w:rsidRDefault="00000000" w:rsidRPr="00000000" w14:paraId="00000019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466725</wp:posOffset>
            </wp:positionV>
            <wp:extent cx="3595255" cy="1485900"/>
            <wp:effectExtent b="0" l="0" r="0" t="0"/>
            <wp:wrapNone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25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466725</wp:posOffset>
            </wp:positionV>
            <wp:extent cx="2862263" cy="1482955"/>
            <wp:effectExtent b="0" l="0" r="0" t="0"/>
            <wp:wrapNone/>
            <wp:docPr id="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482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Trpaslíci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Jsou velkými řemeslníky, kováři a staviteli kamenných síní a staveb a nositelé Sedmi prstenů.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Jejich sídlem je hora Erebor, kterou osvobodili od draka Šmaka. Žili také v Morii, v Khazad-dum, kde ale dolováním mithrilu probudili balroga.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Velkou zálibu mají také ve zpracování železa, stříbra a zlata a ve výrobě zbraní.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Jako bojový pokřik zvolávají Baruk Khazad! Khazad ai-menu! (Sekyry trpaslíků! Trpaslíci na vás!)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Nade vše milují výtvory své práce, které si žárlivě střeží.</w:t>
      </w:r>
    </w:p>
    <w:p w:rsidR="00000000" w:rsidDel="00000000" w:rsidP="00000000" w:rsidRDefault="00000000" w:rsidRPr="00000000" w14:paraId="00000024">
      <w:pPr>
        <w:spacing w:before="200" w:line="240" w:lineRule="auto"/>
        <w:jc w:val="both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00" w:line="240" w:lineRule="auto"/>
        <w:jc w:val="center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4762500" cy="2762250"/>
            <wp:effectExtent b="0" l="0" r="0" t="0"/>
            <wp:docPr id="1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“Trpasličí dveře jsou neviditelné, když se zavřou.”</w:t>
      </w:r>
    </w:p>
    <w:p w:rsidR="00000000" w:rsidDel="00000000" w:rsidP="00000000" w:rsidRDefault="00000000" w:rsidRPr="00000000" w14:paraId="00000027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3638550</wp:posOffset>
            </wp:positionH>
            <wp:positionV relativeFrom="paragraph">
              <wp:posOffset>226695</wp:posOffset>
            </wp:positionV>
            <wp:extent cx="2671334" cy="1774973"/>
            <wp:effectExtent b="0" l="0" r="0" t="0"/>
            <wp:wrapNone/>
            <wp:docPr id="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334" cy="17749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228600</wp:posOffset>
            </wp:positionV>
            <wp:extent cx="2749112" cy="1771650"/>
            <wp:effectExtent b="0" l="0" r="0" t="0"/>
            <wp:wrapNone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112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Rohirové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Jsou proslulí především jako výborní jezdci a chovatelé koní.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Jejich sídlem je Rohan, zvaný také Jízdmarka, země Pánů koní, hlavním městem je Edoras.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Mezi jejich nejslavnější vladaře patří Eorl Mladý nebo Théoden Rohanský.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Jako bojový pokřik volají Forth Eorlingas! Nebo také Kupředu, Eorlovci!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Do boje nosili drátěné košile, kulaté, malované štíty a dlouhá kopí.</w:t>
      </w:r>
    </w:p>
    <w:p w:rsidR="00000000" w:rsidDel="00000000" w:rsidP="00000000" w:rsidRDefault="00000000" w:rsidRPr="00000000" w14:paraId="00000032">
      <w:pPr>
        <w:spacing w:before="200" w:line="240" w:lineRule="auto"/>
        <w:jc w:val="both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00" w:line="240" w:lineRule="auto"/>
        <w:jc w:val="center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5731200" cy="3238500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“"Přijde den, kdy odvaha lidí padne... ale ne dnes!"”</w:t>
      </w:r>
    </w:p>
    <w:p w:rsidR="00000000" w:rsidDel="00000000" w:rsidP="00000000" w:rsidRDefault="00000000" w:rsidRPr="00000000" w14:paraId="00000035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2072242" cy="2066437"/>
            <wp:effectExtent b="0" l="0" r="0" t="0"/>
            <wp:wrapNone/>
            <wp:docPr id="1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2242" cy="2066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3648075</wp:posOffset>
            </wp:positionH>
            <wp:positionV relativeFrom="paragraph">
              <wp:posOffset>114681</wp:posOffset>
            </wp:positionV>
            <wp:extent cx="2749071" cy="2009287"/>
            <wp:effectExtent b="0" l="0" r="0" t="0"/>
            <wp:wrapNone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071" cy="20092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Dúnadani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Potomci Númenorejců, lidé ze Západu. Jedním z posledních jejich rodu byl Aragorn, zvaný také Chodec.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Po jeho nástupu na trůn v Gondoru (kde do té doby vládl správce Denethor a jeho syn Boromir) se jejich sídlem stalo hlavní město Minas Tirith, poslední bašta boje proti Temnému Pánu a Mordoru.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Vyznačují se velkým tělesným vzrůstem, silnou vůlí i dlouhověkostí.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Jako bojový pokřik zvolávají Lacho calad! Drego morn! (Ať vzplane plamen a temnota prchne!)</w:t>
      </w:r>
    </w:p>
    <w:p w:rsidR="00000000" w:rsidDel="00000000" w:rsidP="00000000" w:rsidRDefault="00000000" w:rsidRPr="00000000" w14:paraId="0000003E">
      <w:pPr>
        <w:spacing w:before="200" w:line="240" w:lineRule="auto"/>
        <w:jc w:val="both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00" w:line="240" w:lineRule="auto"/>
        <w:jc w:val="center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4286250" cy="3162300"/>
            <wp:effectExtent b="0" l="0" r="0" t="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“Strážit malé lidičky byl úděl mého rodu, zatímco léta ubíhala a tráva rostla.”</w:t>
      </w:r>
    </w:p>
    <w:p w:rsidR="00000000" w:rsidDel="00000000" w:rsidP="00000000" w:rsidRDefault="00000000" w:rsidRPr="00000000" w14:paraId="00000041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366712</wp:posOffset>
            </wp:positionV>
            <wp:extent cx="2519363" cy="1577545"/>
            <wp:effectExtent b="0" l="0" r="0" t="0"/>
            <wp:wrapNone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577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4191000</wp:posOffset>
            </wp:positionH>
            <wp:positionV relativeFrom="paragraph">
              <wp:posOffset>195262</wp:posOffset>
            </wp:positionV>
            <wp:extent cx="1415361" cy="1914037"/>
            <wp:effectExtent b="0" l="0" r="0" t="0"/>
            <wp:wrapNone/>
            <wp:docPr id="2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361" cy="19140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MedievalSharp" w:cs="MedievalSharp" w:eastAsia="MedievalSharp" w:hAnsi="MedievalSharp"/>
          <w:b w:val="1"/>
          <w:sz w:val="48"/>
          <w:szCs w:val="48"/>
          <w:u w:val="single"/>
        </w:rPr>
      </w:pPr>
      <w:r w:rsidDel="00000000" w:rsidR="00000000" w:rsidRPr="00000000">
        <w:rPr>
          <w:rFonts w:ascii="MedievalSharp" w:cs="MedievalSharp" w:eastAsia="MedievalSharp" w:hAnsi="MedievalSharp"/>
          <w:b w:val="1"/>
          <w:sz w:val="48"/>
          <w:szCs w:val="48"/>
          <w:u w:val="single"/>
          <w:rtl w:val="0"/>
        </w:rPr>
        <w:t xml:space="preserve">Hobiti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Bývají dobrosrdeční, veselí, mají zálibu v dobrém jídle, pití a kouření dýmky.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Jejich sídlem je Kraj, od Hobitína, přes řeku Brandyvínu až téměř k lidské vesnici Hůrka, kde se měli kdysi, nesouce Prsten, setkat s šedým poutníkem.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Vyznačují se malým vzrůstem (proto se jim také říká půlčíci) a chlupatýma nohama.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Boje se straní, ale zvolat by mohli například Goblin Mathom! </w:t>
        <w:tab/>
        <w:t xml:space="preserve">  (K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čertu s gobliny!).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before="200" w:line="240" w:lineRule="auto"/>
        <w:ind w:left="720" w:hanging="36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Pokud se dostanou do nesnází, dokážou se rychle rozhodovat a je poměrně těžké je zastrašit, zabít nebo zlomit jejich mysl.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200" w:line="240" w:lineRule="auto"/>
        <w:jc w:val="both"/>
        <w:rPr>
          <w:rFonts w:ascii="MedievalSharp" w:cs="MedievalSharp" w:eastAsia="MedievalSharp" w:hAnsi="MedievalSharp"/>
          <w:sz w:val="36"/>
          <w:szCs w:val="36"/>
        </w:rPr>
      </w:pPr>
      <w:r w:rsidDel="00000000" w:rsidR="00000000" w:rsidRPr="00000000">
        <w:rPr>
          <w:rFonts w:ascii="MedievalSharp" w:cs="MedievalSharp" w:eastAsia="MedievalSharp" w:hAnsi="MedievalSharp"/>
          <w:sz w:val="36"/>
          <w:szCs w:val="36"/>
        </w:rPr>
        <w:drawing>
          <wp:inline distB="114300" distT="114300" distL="114300" distR="114300">
            <wp:extent cx="5731200" cy="3225800"/>
            <wp:effectExtent b="0" l="0" r="0" t="0"/>
            <wp:docPr id="1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200" w:line="240" w:lineRule="auto"/>
        <w:jc w:val="center"/>
        <w:rPr>
          <w:rFonts w:ascii="Bilbo" w:cs="Bilbo" w:eastAsia="Bilbo" w:hAnsi="Bilbo"/>
          <w:i w:val="1"/>
          <w:sz w:val="48"/>
          <w:szCs w:val="48"/>
        </w:rPr>
      </w:pPr>
      <w:r w:rsidDel="00000000" w:rsidR="00000000" w:rsidRPr="00000000">
        <w:rPr>
          <w:rFonts w:ascii="Bilbo" w:cs="Bilbo" w:eastAsia="Bilbo" w:hAnsi="Bilbo"/>
          <w:i w:val="1"/>
          <w:sz w:val="48"/>
          <w:szCs w:val="48"/>
          <w:rtl w:val="0"/>
        </w:rPr>
        <w:t xml:space="preserve">“O hobitech jsem se naučil jedno – mají nesmírně tuhý kořínek.”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19479975</wp:posOffset>
            </wp:positionV>
            <wp:extent cx="5731200" cy="2984500"/>
            <wp:effectExtent b="0" l="0" r="0" t="0"/>
            <wp:wrapNone/>
            <wp:docPr id="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51530577</wp:posOffset>
            </wp:positionV>
            <wp:extent cx="5731200" cy="2374900"/>
            <wp:effectExtent b="0" l="0" r="0" t="0"/>
            <wp:wrapNone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42738675</wp:posOffset>
            </wp:positionV>
            <wp:extent cx="5731200" cy="2984500"/>
            <wp:effectExtent b="0" l="0" r="0" t="0"/>
            <wp:wrapNone/>
            <wp:docPr id="2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36776025</wp:posOffset>
            </wp:positionV>
            <wp:extent cx="5731200" cy="3695700"/>
            <wp:effectExtent b="0" l="0" r="0" t="0"/>
            <wp:wrapNone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9792375</wp:posOffset>
            </wp:positionV>
            <wp:extent cx="5731200" cy="7404100"/>
            <wp:effectExtent b="0" l="0" r="0" t="0"/>
            <wp:wrapNone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0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27926625</wp:posOffset>
            </wp:positionV>
            <wp:extent cx="2476500" cy="1847850"/>
            <wp:effectExtent b="0" l="0" r="0" t="0"/>
            <wp:wrapNone/>
            <wp:docPr id="1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.0000000000002" w:top="141.73228346456693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Bilbo">
    <w:embedRegular w:fontKey="{00000000-0000-0000-0000-000000000000}" r:id="rId1" w:subsetted="0"/>
  </w:font>
  <w:font w:name="MedievalSharp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11.jpg"/><Relationship Id="rId22" Type="http://schemas.openxmlformats.org/officeDocument/2006/relationships/image" Target="media/image17.jpg"/><Relationship Id="rId10" Type="http://schemas.openxmlformats.org/officeDocument/2006/relationships/image" Target="media/image7.jpg"/><Relationship Id="rId21" Type="http://schemas.openxmlformats.org/officeDocument/2006/relationships/image" Target="media/image12.jpg"/><Relationship Id="rId13" Type="http://schemas.openxmlformats.org/officeDocument/2006/relationships/image" Target="media/image20.jpg"/><Relationship Id="rId12" Type="http://schemas.openxmlformats.org/officeDocument/2006/relationships/image" Target="media/image6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18.jpg"/><Relationship Id="rId14" Type="http://schemas.openxmlformats.org/officeDocument/2006/relationships/image" Target="media/image19.jpg"/><Relationship Id="rId17" Type="http://schemas.openxmlformats.org/officeDocument/2006/relationships/image" Target="media/image9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image" Target="media/image10.jpg"/><Relationship Id="rId18" Type="http://schemas.openxmlformats.org/officeDocument/2006/relationships/image" Target="media/image21.jpg"/><Relationship Id="rId7" Type="http://schemas.openxmlformats.org/officeDocument/2006/relationships/image" Target="media/image24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lbo-regular.ttf"/><Relationship Id="rId2" Type="http://schemas.openxmlformats.org/officeDocument/2006/relationships/font" Target="fonts/MedievalSharp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