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Starověké Řecko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Jedna z nejrozvinutějších kultur své doby, do dnešní doby nám zanechala mnoho slov vynálezů i zvyků. Řekové položili základy matematiky, filozofie i architektury.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4076700</wp:posOffset>
            </wp:positionH>
            <wp:positionV relativeFrom="paragraph">
              <wp:posOffset>581025</wp:posOffset>
            </wp:positionV>
            <wp:extent cx="1370737" cy="886057"/>
            <wp:effectExtent b="0" l="0" r="0" t="0"/>
            <wp:wrapNone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0737" cy="8860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Lidé žili v městských státech, takzvaných </w:t>
      </w:r>
      <w:r w:rsidDel="00000000" w:rsidR="00000000" w:rsidRPr="00000000">
        <w:rPr>
          <w:i w:val="1"/>
          <w:rtl w:val="0"/>
        </w:rPr>
        <w:t xml:space="preserve">polis</w:t>
      </w:r>
    </w:p>
    <w:p w:rsidR="00000000" w:rsidDel="00000000" w:rsidP="00000000" w:rsidRDefault="00000000" w:rsidRPr="00000000" w14:paraId="00000006">
      <w:pPr>
        <w:spacing w:line="480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480" w:lineRule="auto"/>
        <w:ind w:left="720" w:hanging="360"/>
        <w:rPr/>
      </w:pPr>
      <w:r w:rsidDel="00000000" w:rsidR="00000000" w:rsidRPr="00000000">
        <w:rPr>
          <w:rtl w:val="0"/>
        </w:rPr>
        <w:t xml:space="preserve">Součástí měst byly běžné domy, chrámy, shromaždiště (</w:t>
      </w:r>
      <w:r w:rsidDel="00000000" w:rsidR="00000000" w:rsidRPr="00000000">
        <w:rPr>
          <w:i w:val="1"/>
          <w:rtl w:val="0"/>
        </w:rPr>
        <w:t xml:space="preserve">agora)</w:t>
      </w:r>
      <w:r w:rsidDel="00000000" w:rsidR="00000000" w:rsidRPr="00000000">
        <w:rPr>
          <w:rtl w:val="0"/>
        </w:rPr>
        <w:t xml:space="preserve">, divadla (</w:t>
      </w:r>
      <w:r w:rsidDel="00000000" w:rsidR="00000000" w:rsidRPr="00000000">
        <w:rPr>
          <w:i w:val="1"/>
          <w:rtl w:val="0"/>
        </w:rPr>
        <w:t xml:space="preserve">amfiteátr)</w:t>
      </w:r>
      <w:r w:rsidDel="00000000" w:rsidR="00000000" w:rsidRPr="00000000">
        <w:rPr>
          <w:rtl w:val="0"/>
        </w:rPr>
        <w:t xml:space="preserve"> i další budovy ke společnému užívání (lázně, knihovna).</w:t>
      </w:r>
    </w:p>
    <w:p w:rsidR="00000000" w:rsidDel="00000000" w:rsidP="00000000" w:rsidRDefault="00000000" w:rsidRPr="00000000" w14:paraId="00000008">
      <w:pPr>
        <w:spacing w:line="480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480" w:lineRule="auto"/>
        <w:ind w:left="720" w:hanging="360"/>
        <w:rPr/>
      </w:pPr>
      <w:r w:rsidDel="00000000" w:rsidR="00000000" w:rsidRPr="00000000">
        <w:rPr>
          <w:rtl w:val="0"/>
        </w:rPr>
        <w:t xml:space="preserve">Platilo se různými mincemi z drahých i obyčejných kovů, oblbíené byly například </w:t>
      </w:r>
      <w:r w:rsidDel="00000000" w:rsidR="00000000" w:rsidRPr="00000000">
        <w:rPr>
          <w:i w:val="1"/>
          <w:rtl w:val="0"/>
        </w:rPr>
        <w:t xml:space="preserve">drachmy</w:t>
      </w:r>
    </w:p>
    <w:p w:rsidR="00000000" w:rsidDel="00000000" w:rsidP="00000000" w:rsidRDefault="00000000" w:rsidRPr="00000000" w14:paraId="0000000A">
      <w:pPr>
        <w:spacing w:line="480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Řecká abeceda neboli alfabeta byla velmi blízká naší dnešní abecedě a její písmena se dodnes používají v mnoha vědních odvětvích.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3852863</wp:posOffset>
            </wp:positionH>
            <wp:positionV relativeFrom="paragraph">
              <wp:posOffset>394915</wp:posOffset>
            </wp:positionV>
            <wp:extent cx="1818412" cy="1818412"/>
            <wp:effectExtent b="0" l="0" r="0" t="0"/>
            <wp:wrapNone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8412" cy="1818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661615</wp:posOffset>
            </wp:positionV>
            <wp:extent cx="2123195" cy="1862325"/>
            <wp:effectExtent b="0" l="0" r="0" t="0"/>
            <wp:wrapNone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3195" cy="1862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Náboženství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Řekové věřili ve velké množství bohů, polobohů a dalších nadpřirozených bytostí. Všichni bohové sídlili na </w:t>
      </w:r>
      <w:r w:rsidDel="00000000" w:rsidR="00000000" w:rsidRPr="00000000">
        <w:rPr>
          <w:i w:val="1"/>
          <w:rtl w:val="0"/>
        </w:rPr>
        <w:t xml:space="preserve">Olympu </w:t>
      </w:r>
      <w:r w:rsidDel="00000000" w:rsidR="00000000" w:rsidRPr="00000000">
        <w:rPr>
          <w:rtl w:val="0"/>
        </w:rPr>
        <w:t xml:space="preserve">a občas se v různých lidských i zvířecích podobách procházeli mezi lidmi. </w:t>
      </w:r>
    </w:p>
    <w:p w:rsidR="00000000" w:rsidDel="00000000" w:rsidP="00000000" w:rsidRDefault="00000000" w:rsidRPr="00000000" w14:paraId="0000001E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4314825</wp:posOffset>
            </wp:positionH>
            <wp:positionV relativeFrom="paragraph">
              <wp:posOffset>163748</wp:posOffset>
            </wp:positionV>
            <wp:extent cx="1628321" cy="3440573"/>
            <wp:effectExtent b="0" l="0" r="0" t="0"/>
            <wp:wrapNone/>
            <wp:docPr id="1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321" cy="34405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Všem bohům dohromady se říkalo </w:t>
      </w:r>
      <w:r w:rsidDel="00000000" w:rsidR="00000000" w:rsidRPr="00000000">
        <w:rPr>
          <w:i w:val="1"/>
          <w:rtl w:val="0"/>
        </w:rPr>
        <w:t xml:space="preserve">Panteon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480" w:lineRule="auto"/>
        <w:ind w:left="720" w:right="3140.3149606299216" w:hanging="360"/>
        <w:rPr>
          <w:u w:val="none"/>
        </w:rPr>
      </w:pPr>
      <w:r w:rsidDel="00000000" w:rsidR="00000000" w:rsidRPr="00000000">
        <w:rPr>
          <w:rtl w:val="0"/>
        </w:rPr>
        <w:t xml:space="preserve">Oblíbení mezi lidmi byli všichni, kdo umožňovali s bohy mluvit či nosili jejich zprávy - ať už to byli prostí kněží a nebo věštci. Nejznámější věštírna sídlila v </w:t>
      </w:r>
      <w:r w:rsidDel="00000000" w:rsidR="00000000" w:rsidRPr="00000000">
        <w:rPr>
          <w:i w:val="1"/>
          <w:rtl w:val="0"/>
        </w:rPr>
        <w:t xml:space="preserve">Delfách </w:t>
      </w:r>
      <w:r w:rsidDel="00000000" w:rsidR="00000000" w:rsidRPr="00000000">
        <w:rPr>
          <w:rtl w:val="0"/>
        </w:rPr>
        <w:t xml:space="preserve">a v ní pronášely věštby tři kněžky - </w:t>
      </w:r>
      <w:r w:rsidDel="00000000" w:rsidR="00000000" w:rsidRPr="00000000">
        <w:rPr>
          <w:i w:val="1"/>
          <w:rtl w:val="0"/>
        </w:rPr>
        <w:t xml:space="preserve">Pýthie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2">
      <w:pPr>
        <w:spacing w:line="48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013062" cy="1829359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3062" cy="1829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Řečtí hrdinové I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Hrdinou trojské války, slavným pro své činy, ale zejména pro svou strastiplnou cestu zpět na ostrov Ithaka byl </w:t>
      </w:r>
      <w:r w:rsidDel="00000000" w:rsidR="00000000" w:rsidRPr="00000000">
        <w:rPr>
          <w:i w:val="1"/>
          <w:rtl w:val="0"/>
        </w:rPr>
        <w:t xml:space="preserve">Odysseus</w:t>
      </w:r>
      <w:r w:rsidDel="00000000" w:rsidR="00000000" w:rsidRPr="00000000">
        <w:rPr>
          <w:rtl w:val="0"/>
        </w:rPr>
        <w:t xml:space="preserve">. On a jeho posádka pluli domů celých deset let.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898838</wp:posOffset>
            </wp:positionH>
            <wp:positionV relativeFrom="paragraph">
              <wp:posOffset>638175</wp:posOffset>
            </wp:positionV>
            <wp:extent cx="4330047" cy="1875905"/>
            <wp:effectExtent b="0" l="0" r="0" t="0"/>
            <wp:wrapTopAndBottom distB="114300" distT="114300"/>
            <wp:docPr id="1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0047" cy="1875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Achilles</w:t>
      </w:r>
      <w:r w:rsidDel="00000000" w:rsidR="00000000" w:rsidRPr="00000000">
        <w:rPr>
          <w:rtl w:val="0"/>
        </w:rPr>
        <w:t xml:space="preserve">, další hrdina trojské války, se naopak proslavil svou nezranitelností - jeho matka jej jako dítě vykoupala v řece </w:t>
      </w:r>
      <w:r w:rsidDel="00000000" w:rsidR="00000000" w:rsidRPr="00000000">
        <w:rPr>
          <w:i w:val="1"/>
          <w:rtl w:val="0"/>
        </w:rPr>
        <w:t xml:space="preserve">Styx</w:t>
      </w:r>
      <w:r w:rsidDel="00000000" w:rsidR="00000000" w:rsidRPr="00000000">
        <w:rPr>
          <w:rtl w:val="0"/>
        </w:rPr>
        <w:t xml:space="preserve">, avšak držela ho za patu, kde mu zůstalo jediné slabé místo.</w:t>
      </w:r>
    </w:p>
    <w:p w:rsidR="00000000" w:rsidDel="00000000" w:rsidP="00000000" w:rsidRDefault="00000000" w:rsidRPr="00000000" w14:paraId="0000003A">
      <w:pPr>
        <w:spacing w:line="48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2509838</wp:posOffset>
            </wp:positionH>
            <wp:positionV relativeFrom="paragraph">
              <wp:posOffset>176585</wp:posOffset>
            </wp:positionV>
            <wp:extent cx="1104038" cy="1559035"/>
            <wp:effectExtent b="0" l="0" r="0" t="0"/>
            <wp:wrapTopAndBottom distB="114300" distT="114300"/>
            <wp:docPr id="1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038" cy="1559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Předek nejslavnějšího hrdiny </w:t>
      </w:r>
      <w:r w:rsidDel="00000000" w:rsidR="00000000" w:rsidRPr="00000000">
        <w:rPr>
          <w:i w:val="1"/>
          <w:rtl w:val="0"/>
        </w:rPr>
        <w:t xml:space="preserve">Herkula </w:t>
      </w:r>
      <w:r w:rsidDel="00000000" w:rsidR="00000000" w:rsidRPr="00000000">
        <w:rPr>
          <w:rtl w:val="0"/>
        </w:rPr>
        <w:t xml:space="preserve">se jmenoval </w:t>
      </w:r>
      <w:r w:rsidDel="00000000" w:rsidR="00000000" w:rsidRPr="00000000">
        <w:rPr>
          <w:i w:val="1"/>
          <w:rtl w:val="0"/>
        </w:rPr>
        <w:t xml:space="preserve">Perseus </w:t>
      </w:r>
      <w:r w:rsidDel="00000000" w:rsidR="00000000" w:rsidRPr="00000000">
        <w:rPr>
          <w:rtl w:val="0"/>
        </w:rPr>
        <w:t xml:space="preserve">a byl to přemožitel mnoha nestvůr - zabil i bájnou, nepřemožitelnou </w:t>
      </w:r>
      <w:r w:rsidDel="00000000" w:rsidR="00000000" w:rsidRPr="00000000">
        <w:rPr>
          <w:i w:val="1"/>
          <w:rtl w:val="0"/>
        </w:rPr>
        <w:t xml:space="preserve">Medúzu</w:t>
      </w:r>
      <w:r w:rsidDel="00000000" w:rsidR="00000000" w:rsidRPr="00000000">
        <w:rPr>
          <w:rtl w:val="0"/>
        </w:rPr>
        <w:t xml:space="preserve">, jejíž hadi místo vlasů jinak všechny hrdiny zkameněli.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1819275</wp:posOffset>
            </wp:positionH>
            <wp:positionV relativeFrom="paragraph">
              <wp:posOffset>1028700</wp:posOffset>
            </wp:positionV>
            <wp:extent cx="2485163" cy="1655489"/>
            <wp:effectExtent b="0" l="0" r="0" t="0"/>
            <wp:wrapTopAndBottom distB="114300" distT="114300"/>
            <wp:docPr id="2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5163" cy="16554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Podsvětí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Místo, kam se musely uchýlit všechny duše zemřelých</w:t>
      </w:r>
    </w:p>
    <w:p w:rsidR="00000000" w:rsidDel="00000000" w:rsidP="00000000" w:rsidRDefault="00000000" w:rsidRPr="00000000" w14:paraId="00000041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Jeho vládcem byl </w:t>
      </w:r>
      <w:r w:rsidDel="00000000" w:rsidR="00000000" w:rsidRPr="00000000">
        <w:rPr>
          <w:i w:val="1"/>
          <w:rtl w:val="0"/>
        </w:rPr>
        <w:t xml:space="preserve">Hádes </w:t>
      </w:r>
      <w:r w:rsidDel="00000000" w:rsidR="00000000" w:rsidRPr="00000000">
        <w:rPr>
          <w:rtl w:val="0"/>
        </w:rPr>
        <w:t xml:space="preserve">s manželkou </w:t>
      </w:r>
      <w:r w:rsidDel="00000000" w:rsidR="00000000" w:rsidRPr="00000000">
        <w:rPr>
          <w:i w:val="1"/>
          <w:rtl w:val="0"/>
        </w:rPr>
        <w:t xml:space="preserve">Persefonou</w:t>
      </w:r>
    </w:p>
    <w:p w:rsidR="00000000" w:rsidDel="00000000" w:rsidP="00000000" w:rsidRDefault="00000000" w:rsidRPr="00000000" w14:paraId="00000043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Cesta do podsvětí byla složitá, čekaly zde mnohé překážky, na kterých mohla duše zabloudit a místo na </w:t>
      </w:r>
      <w:r w:rsidDel="00000000" w:rsidR="00000000" w:rsidRPr="00000000">
        <w:rPr>
          <w:i w:val="1"/>
          <w:rtl w:val="0"/>
        </w:rPr>
        <w:t xml:space="preserve">Elysejských polích</w:t>
      </w:r>
      <w:r w:rsidDel="00000000" w:rsidR="00000000" w:rsidRPr="00000000">
        <w:rPr>
          <w:rtl w:val="0"/>
        </w:rPr>
        <w:t xml:space="preserve"> skončit v děsivém </w:t>
      </w:r>
      <w:r w:rsidDel="00000000" w:rsidR="00000000" w:rsidRPr="00000000">
        <w:rPr>
          <w:i w:val="1"/>
          <w:rtl w:val="0"/>
        </w:rPr>
        <w:t xml:space="preserve">Tartaru</w:t>
      </w:r>
    </w:p>
    <w:p w:rsidR="00000000" w:rsidDel="00000000" w:rsidP="00000000" w:rsidRDefault="00000000" w:rsidRPr="00000000" w14:paraId="00000045">
      <w:pPr>
        <w:spacing w:line="480" w:lineRule="auto"/>
        <w:ind w:left="720" w:firstLine="0"/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-1274</wp:posOffset>
            </wp:positionH>
            <wp:positionV relativeFrom="paragraph">
              <wp:posOffset>123825</wp:posOffset>
            </wp:positionV>
            <wp:extent cx="6131550" cy="3835400"/>
            <wp:effectExtent b="0" l="0" r="0" t="0"/>
            <wp:wrapTopAndBottom distB="114300" distT="11430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550" cy="383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Mytologické nestvůry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Echidna - napůl půvabná žena, napůl skvrnitý had; živila se lidským masem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Pegasus - okřídlený, rychlý létající kůň, ochránce všeho živého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Harpyje - napůl ženy, napůl supi; odnášely duše mrtvých do podsvětí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Satyr - horský lesní démon, napůl člověk, napůl kozel; měl rád hazardní hry a víno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Sfinga - má tělo lva a hlavu člověka, je symbolem záhadnosti a hádanek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Chiméra - obluda složená z těl různých zvířat (lev, drak, koza)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2091720" cy="1779911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720" cy="1779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44399" cy="1749937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399" cy="1749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21412" cy="2121412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412" cy="2121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Na moři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Řekové často vyplouvali na moře a byli zdatnými mořeplavci, vynikali i v námořních bitvách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Řecké lodě se nazývaly </w:t>
      </w:r>
      <w:r w:rsidDel="00000000" w:rsidR="00000000" w:rsidRPr="00000000">
        <w:rPr>
          <w:i w:val="1"/>
          <w:rtl w:val="0"/>
        </w:rPr>
        <w:t xml:space="preserve">trirémy </w:t>
      </w:r>
      <w:r w:rsidDel="00000000" w:rsidR="00000000" w:rsidRPr="00000000">
        <w:rPr>
          <w:rtl w:val="0"/>
        </w:rPr>
        <w:t xml:space="preserve">(měly tři řady lavic pro veslaře)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Jedny z nejslavnějších plaveb podnikli například </w:t>
      </w:r>
      <w:r w:rsidDel="00000000" w:rsidR="00000000" w:rsidRPr="00000000">
        <w:rPr>
          <w:i w:val="1"/>
          <w:rtl w:val="0"/>
        </w:rPr>
        <w:t xml:space="preserve">Odysseus </w:t>
      </w:r>
      <w:r w:rsidDel="00000000" w:rsidR="00000000" w:rsidRPr="00000000">
        <w:rPr>
          <w:rtl w:val="0"/>
        </w:rPr>
        <w:t xml:space="preserve">nebo </w:t>
      </w:r>
      <w:r w:rsidDel="00000000" w:rsidR="00000000" w:rsidRPr="00000000">
        <w:rPr>
          <w:i w:val="1"/>
          <w:rtl w:val="0"/>
        </w:rPr>
        <w:t xml:space="preserve">Iáson </w:t>
      </w:r>
      <w:r w:rsidDel="00000000" w:rsidR="00000000" w:rsidRPr="00000000">
        <w:rPr>
          <w:rtl w:val="0"/>
        </w:rPr>
        <w:t xml:space="preserve">a jeho </w:t>
      </w:r>
      <w:r w:rsidDel="00000000" w:rsidR="00000000" w:rsidRPr="00000000">
        <w:rPr>
          <w:i w:val="1"/>
          <w:rtl w:val="0"/>
        </w:rPr>
        <w:t xml:space="preserve">Argonauti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979800</wp:posOffset>
            </wp:positionH>
            <wp:positionV relativeFrom="paragraph">
              <wp:posOffset>310873</wp:posOffset>
            </wp:positionV>
            <wp:extent cx="4171088" cy="2436210"/>
            <wp:effectExtent b="0" l="0" r="0" t="0"/>
            <wp:wrapTopAndBottom distB="114300" distT="114300"/>
            <wp:docPr id="2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088" cy="2436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Jak být dobrým Řekem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4010025</wp:posOffset>
            </wp:positionH>
            <wp:positionV relativeFrom="paragraph">
              <wp:posOffset>161925</wp:posOffset>
            </wp:positionV>
            <wp:extent cx="1834259" cy="3675798"/>
            <wp:effectExtent b="0" l="0" r="0" t="0"/>
            <wp:wrapSquare wrapText="bothSides" distB="114300" distT="114300" distL="114300" distR="114300"/>
            <wp:docPr id="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4259" cy="36757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Pro Řeky bylo důležité starat se o sebe v mnoha ohledech -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 své tělo formou sportu a hygieny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 svou mysl vzděláním, kulturou (zpěv, divadlo, četba)</w:t>
      </w:r>
    </w:p>
    <w:p w:rsidR="00000000" w:rsidDel="00000000" w:rsidP="00000000" w:rsidRDefault="00000000" w:rsidRPr="00000000" w14:paraId="0000006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Neméně důležité byly pro Řeky i politika, výřečnost, zdatnost v boji a v neposlední řadě i dobré jídlo a pití</w:t>
      </w:r>
    </w:p>
    <w:p w:rsidR="00000000" w:rsidDel="00000000" w:rsidP="00000000" w:rsidRDefault="00000000" w:rsidRPr="00000000" w14:paraId="00000065">
      <w:pPr>
        <w:spacing w:line="48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689415" cy="1935446"/>
            <wp:effectExtent b="0" l="0" r="0" t="0"/>
            <wp:docPr id="1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9415" cy="1935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Peršané</w:t>
      </w:r>
    </w:p>
    <w:p w:rsidR="00000000" w:rsidDel="00000000" w:rsidP="00000000" w:rsidRDefault="00000000" w:rsidRPr="00000000" w14:paraId="00000068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Největší nepřítel řecké říše, připlouvali přes moře ve snaze dobývat řecká území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Toto úsilí však navzdory veškeré materiální a lidské převaze Persie skončilo fiaskem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1289363</wp:posOffset>
            </wp:positionH>
            <wp:positionV relativeFrom="paragraph">
              <wp:posOffset>352425</wp:posOffset>
            </wp:positionV>
            <wp:extent cx="3551450" cy="2663588"/>
            <wp:effectExtent b="0" l="0" r="0" t="0"/>
            <wp:wrapTopAndBottom distB="114300" distT="114300"/>
            <wp:docPr id="23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1450" cy="2663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Olympiáda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4979025</wp:posOffset>
            </wp:positionH>
            <wp:positionV relativeFrom="paragraph">
              <wp:posOffset>228600</wp:posOffset>
            </wp:positionV>
            <wp:extent cx="1151906" cy="1828731"/>
            <wp:effectExtent b="0" l="0" r="0" t="0"/>
            <wp:wrapSquare wrapText="bothSides" distB="114300" distT="114300" distL="114300" distR="11430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1906" cy="18287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Antické olympijské hry byly nejvýznamnější z všeřeckých her. Byly pořádány každé čtyři roky v Olympii. </w:t>
      </w:r>
    </w:p>
    <w:p w:rsidR="00000000" w:rsidDel="00000000" w:rsidP="00000000" w:rsidRDefault="00000000" w:rsidRPr="00000000" w14:paraId="00000070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Konaly se v červenci nebo v srpnu k poctě boha Dia. Olympijské hry měly velký význam, protože upevňovaly národní jednotu Řeků, kteří byli rozděleni na množství kmenů.</w:t>
      </w:r>
    </w:p>
    <w:p w:rsidR="00000000" w:rsidDel="00000000" w:rsidP="00000000" w:rsidRDefault="00000000" w:rsidRPr="00000000" w14:paraId="00000072">
      <w:pPr>
        <w:spacing w:line="48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line="4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Mezi disciplíny patřil například běh, skok, hod diskem, zápas nebo pětiboj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1704975</wp:posOffset>
            </wp:positionH>
            <wp:positionV relativeFrom="paragraph">
              <wp:posOffset>314325</wp:posOffset>
            </wp:positionV>
            <wp:extent cx="2589840" cy="1724094"/>
            <wp:effectExtent b="0" l="0" r="0" t="0"/>
            <wp:wrapTopAndBottom distB="114300" distT="114300"/>
            <wp:docPr id="1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9840" cy="17240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Legenda o Minotaurovi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Bestie s lidským tělem a býčí hlavou - král Mínós jej nechal zavřít do krétského labyrintu, který k tomu účelu postavili Daidalos a Ikaros. Mínótaura zabil hrdina </w:t>
      </w:r>
      <w:r w:rsidDel="00000000" w:rsidR="00000000" w:rsidRPr="00000000">
        <w:rPr>
          <w:i w:val="1"/>
          <w:rtl w:val="0"/>
        </w:rPr>
        <w:t xml:space="preserve">Théseus</w:t>
      </w:r>
      <w:r w:rsidDel="00000000" w:rsidR="00000000" w:rsidRPr="00000000">
        <w:rPr>
          <w:rtl w:val="0"/>
        </w:rPr>
        <w:t xml:space="preserve">, který se poté z labyrintu dostal s pomocí princezny </w:t>
      </w:r>
      <w:r w:rsidDel="00000000" w:rsidR="00000000" w:rsidRPr="00000000">
        <w:rPr>
          <w:i w:val="1"/>
          <w:rtl w:val="0"/>
        </w:rPr>
        <w:t xml:space="preserve">Ariadny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48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656488" cy="2070609"/>
            <wp:effectExtent b="0" l="0" r="0" t="0"/>
            <wp:docPr id="1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6488" cy="20706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25388" cy="2139458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5388" cy="2139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Řecká armáda I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Řecká pěchota byla striktně zaměřena na boj muže proti muži a lučištníci nebyli v jejich řadách příliš početní</w:t>
      </w:r>
    </w:p>
    <w:p w:rsidR="00000000" w:rsidDel="00000000" w:rsidP="00000000" w:rsidRDefault="00000000" w:rsidRPr="00000000" w14:paraId="0000007D">
      <w:pPr>
        <w:spacing w:line="48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V Řecku se používala tzv. </w:t>
      </w:r>
      <w:r w:rsidDel="00000000" w:rsidR="00000000" w:rsidRPr="00000000">
        <w:rPr>
          <w:i w:val="1"/>
          <w:rtl w:val="0"/>
        </w:rPr>
        <w:t xml:space="preserve">falanga</w:t>
      </w:r>
      <w:r w:rsidDel="00000000" w:rsidR="00000000" w:rsidRPr="00000000">
        <w:rPr>
          <w:rtl w:val="0"/>
        </w:rPr>
        <w:t xml:space="preserve">. Byla to sevřená obdélníková formace pěchoty</w:t>
      </w:r>
    </w:p>
    <w:p w:rsidR="00000000" w:rsidDel="00000000" w:rsidP="00000000" w:rsidRDefault="00000000" w:rsidRPr="00000000" w14:paraId="0000007F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Řecký pěšák využíval kopí, přilbu, silné brnění a štít </w:t>
      </w:r>
      <w:r w:rsidDel="00000000" w:rsidR="00000000" w:rsidRPr="00000000">
        <w:rPr>
          <w:i w:val="1"/>
          <w:rtl w:val="0"/>
        </w:rPr>
        <w:t xml:space="preserve">hoplon</w:t>
      </w:r>
      <w:r w:rsidDel="00000000" w:rsidR="00000000" w:rsidRPr="00000000">
        <w:rPr>
          <w:rtl w:val="0"/>
        </w:rPr>
        <w:t xml:space="preserve">, podle něhož se řečtí pěšáci nazývali </w:t>
      </w:r>
      <w:r w:rsidDel="00000000" w:rsidR="00000000" w:rsidRPr="00000000">
        <w:rPr>
          <w:i w:val="1"/>
          <w:rtl w:val="0"/>
        </w:rPr>
        <w:t xml:space="preserve">hoplíté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694050</wp:posOffset>
            </wp:positionH>
            <wp:positionV relativeFrom="paragraph">
              <wp:posOffset>642565</wp:posOffset>
            </wp:positionV>
            <wp:extent cx="4742588" cy="2366878"/>
            <wp:effectExtent b="0" l="0" r="0" t="0"/>
            <wp:wrapTopAndBottom distB="114300" distT="11430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2588" cy="23668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Řecká armáda II - Myrmidoni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Myrmidoni patřili k nejlepším válečníkům v celém Řecku, byli známí svou silou, statečností a černým brněním, díky němuž vypadali stejně jako dělničtí mravenci. Říká se, že vliv Achillea a jeho Myrmidonů v trojské válce zvrátil vývoj ve prospěch Řeků.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</w:rPr>
        <w:drawing>
          <wp:inline distB="114300" distT="114300" distL="114300" distR="114300">
            <wp:extent cx="2981738" cy="1993505"/>
            <wp:effectExtent b="0" l="0" r="0" t="0"/>
            <wp:docPr id="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738" cy="1993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Řečtí hrdinové II - Ikaros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Narodil se v Athénách, avšak musel s otcem uprchnout na Krétu, kde je přijal krétský král Mínós, pro něhož poté Daidalos postavil labyrint, kde byl před světem schován Mínotaurus, napůl člověk, napůl býk.</w:t>
      </w:r>
    </w:p>
    <w:p w:rsidR="00000000" w:rsidDel="00000000" w:rsidP="00000000" w:rsidRDefault="00000000" w:rsidRPr="00000000" w14:paraId="0000008A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Když po létech athénský hrdina a budoucí král Théseus Mínotaura zabil, chtěl se Daidalos i se synem vrátit zpět do Athén, ale Mínós ho nechtěl propustit, aby neprozradil tajemství chodeb labyrintu nebo ho nepostavil ještě někde jinde.</w:t>
      </w:r>
    </w:p>
    <w:p w:rsidR="00000000" w:rsidDel="00000000" w:rsidP="00000000" w:rsidRDefault="00000000" w:rsidRPr="00000000" w14:paraId="0000008C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Daidalos věděl, že po moři je únik nemožný, proto vymyslel a sestrojil dva páry křídel, jednotlivá pera spojil voskem a na nich se i s malým synem vydal na cestu přes moře. Dal Íkarovi rady na cestu, aby stále otce sledoval a neztrácel ho z očí, aby neletěl příliš nízko, aby mu voda nepromáčela křídla a netěžkla, ale ani moc vysoko, aby mu slunce nerozpustilo vosk, jenž drží křídla a celou konstrukci.</w:t>
      </w:r>
    </w:p>
    <w:p w:rsidR="00000000" w:rsidDel="00000000" w:rsidP="00000000" w:rsidRDefault="00000000" w:rsidRPr="00000000" w14:paraId="0000008E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Íkaros z počátku otcovy rady dodržoval, ale když byli dále nad mořem, let se mu líbil a on zamířil výš, až začalo slunce více hřát, vosk se rozpustil a Íkaros se zřítil do moře. Otec mu nemohl nijak pomoci, než na hladině podle roztroušených per syna najít a na ostrově pohřbít jeho tělo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-1274</wp:posOffset>
            </wp:positionH>
            <wp:positionV relativeFrom="paragraph">
              <wp:posOffset>914400</wp:posOffset>
            </wp:positionV>
            <wp:extent cx="6131550" cy="4089400"/>
            <wp:effectExtent b="0" l="0" r="0" t="0"/>
            <wp:wrapTopAndBottom distB="114300" distT="11430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1550" cy="4089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spacing w:line="480" w:lineRule="auto"/>
        <w:ind w:left="0" w:firstLine="0"/>
        <w:jc w:val="center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992.1259842519685" w:left="1133.8582677165355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jpg"/><Relationship Id="rId22" Type="http://schemas.openxmlformats.org/officeDocument/2006/relationships/image" Target="media/image12.png"/><Relationship Id="rId21" Type="http://schemas.openxmlformats.org/officeDocument/2006/relationships/image" Target="media/image23.jpg"/><Relationship Id="rId24" Type="http://schemas.openxmlformats.org/officeDocument/2006/relationships/image" Target="media/image13.jpg"/><Relationship Id="rId23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26" Type="http://schemas.openxmlformats.org/officeDocument/2006/relationships/image" Target="media/image3.jpg"/><Relationship Id="rId25" Type="http://schemas.openxmlformats.org/officeDocument/2006/relationships/image" Target="media/image22.png"/><Relationship Id="rId28" Type="http://schemas.openxmlformats.org/officeDocument/2006/relationships/image" Target="media/image11.jpg"/><Relationship Id="rId27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9.jpg"/><Relationship Id="rId8" Type="http://schemas.openxmlformats.org/officeDocument/2006/relationships/image" Target="media/image5.jpg"/><Relationship Id="rId11" Type="http://schemas.openxmlformats.org/officeDocument/2006/relationships/image" Target="media/image19.jpg"/><Relationship Id="rId10" Type="http://schemas.openxmlformats.org/officeDocument/2006/relationships/image" Target="media/image8.jpg"/><Relationship Id="rId13" Type="http://schemas.openxmlformats.org/officeDocument/2006/relationships/image" Target="media/image18.jpg"/><Relationship Id="rId12" Type="http://schemas.openxmlformats.org/officeDocument/2006/relationships/image" Target="media/image17.jpg"/><Relationship Id="rId15" Type="http://schemas.openxmlformats.org/officeDocument/2006/relationships/image" Target="media/image2.jpg"/><Relationship Id="rId14" Type="http://schemas.openxmlformats.org/officeDocument/2006/relationships/image" Target="media/image14.jpg"/><Relationship Id="rId17" Type="http://schemas.openxmlformats.org/officeDocument/2006/relationships/image" Target="media/image10.jpg"/><Relationship Id="rId16" Type="http://schemas.openxmlformats.org/officeDocument/2006/relationships/image" Target="media/image1.jpg"/><Relationship Id="rId19" Type="http://schemas.openxmlformats.org/officeDocument/2006/relationships/image" Target="media/image20.png"/><Relationship Id="rId1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